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F869F8">
        <w:rPr>
          <w:sz w:val="28"/>
          <w:szCs w:val="28"/>
        </w:rPr>
        <w:t>25</w:t>
      </w:r>
      <w:r w:rsidR="006E655B">
        <w:rPr>
          <w:sz w:val="28"/>
          <w:szCs w:val="28"/>
        </w:rPr>
        <w:t>.12</w:t>
      </w:r>
      <w:r>
        <w:rPr>
          <w:sz w:val="28"/>
        </w:rPr>
        <w:t>.2020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FC48CC">
        <w:rPr>
          <w:sz w:val="28"/>
          <w:szCs w:val="28"/>
        </w:rPr>
        <w:t>6</w:t>
      </w:r>
      <w:r w:rsidR="006C5608">
        <w:rPr>
          <w:sz w:val="28"/>
          <w:szCs w:val="28"/>
        </w:rPr>
        <w:t>7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2414BE" w:rsidRDefault="00486B0F" w:rsidP="00486B0F">
      <w:pPr>
        <w:ind w:left="708" w:firstLine="12"/>
        <w:rPr>
          <w:sz w:val="16"/>
          <w:szCs w:val="16"/>
        </w:rPr>
      </w:pPr>
    </w:p>
    <w:p w:rsidR="00F869F8" w:rsidRDefault="00F869F8" w:rsidP="00F869F8">
      <w:pPr>
        <w:ind w:left="708" w:firstLine="12"/>
        <w:rPr>
          <w:sz w:val="16"/>
        </w:rPr>
      </w:pPr>
    </w:p>
    <w:tbl>
      <w:tblPr>
        <w:tblW w:w="499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29"/>
        <w:gridCol w:w="20"/>
        <w:gridCol w:w="65"/>
        <w:gridCol w:w="29"/>
      </w:tblGrid>
      <w:tr w:rsidR="00F869F8" w:rsidTr="00F869F8">
        <w:trPr>
          <w:cantSplit/>
          <w:trHeight w:val="924"/>
        </w:trPr>
        <w:tc>
          <w:tcPr>
            <w:tcW w:w="4847" w:type="dxa"/>
          </w:tcPr>
          <w:p w:rsidR="00F869F8" w:rsidRPr="006C5608" w:rsidRDefault="00F869F8" w:rsidP="00BE3239">
            <w:pPr>
              <w:tabs>
                <w:tab w:val="left" w:pos="4213"/>
                <w:tab w:val="left" w:pos="4355"/>
              </w:tabs>
              <w:ind w:right="634"/>
              <w:jc w:val="both"/>
              <w:rPr>
                <w:sz w:val="28"/>
                <w:szCs w:val="28"/>
              </w:rPr>
            </w:pPr>
            <w:r w:rsidRPr="006C560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F66DC6" wp14:editId="13DDF111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85pt,-.05pt" to="213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4wTAIAAFc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"/>
                  </w:pict>
                </mc:Fallback>
              </mc:AlternateContent>
            </w:r>
            <w:r w:rsidRPr="006C560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75CC21" wp14:editId="7624D53E">
                      <wp:simplePos x="0" y="0"/>
                      <wp:positionH relativeFrom="column">
                        <wp:posOffset>2712085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55pt,-.05pt" to="213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byVAIAAGEEAAAOAAAAZHJzL2Uyb0RvYy54bWysVM1uEzEQviPxDpbv6e6GNE1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"/>
                  </w:pict>
                </mc:Fallback>
              </mc:AlternateContent>
            </w:r>
            <w:r w:rsidRPr="006C560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E15A1C2" wp14:editId="1EEB81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ARiheo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Pr="006C560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D1B087" wp14:editId="466E1B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BN&#10;T/p4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 w:rsidRPr="006C5608">
              <w:rPr>
                <w:b/>
                <w:sz w:val="28"/>
                <w:szCs w:val="28"/>
              </w:rPr>
              <w:t xml:space="preserve"> </w:t>
            </w:r>
            <w:r w:rsidR="006C5608" w:rsidRPr="006C5608">
              <w:rPr>
                <w:sz w:val="28"/>
                <w:szCs w:val="28"/>
              </w:rPr>
              <w:t>Об утверждении п</w:t>
            </w:r>
            <w:r w:rsidR="006C5608" w:rsidRPr="006C5608">
              <w:rPr>
                <w:bCs/>
                <w:sz w:val="28"/>
                <w:szCs w:val="28"/>
              </w:rPr>
              <w:t>орядка определения территории, части территории Великоустюгского муниципал</w:t>
            </w:r>
            <w:r w:rsidR="006C5608" w:rsidRPr="006C5608">
              <w:rPr>
                <w:bCs/>
                <w:sz w:val="28"/>
                <w:szCs w:val="28"/>
              </w:rPr>
              <w:t>ь</w:t>
            </w:r>
            <w:r w:rsidR="006C5608" w:rsidRPr="006C5608">
              <w:rPr>
                <w:bCs/>
                <w:sz w:val="28"/>
                <w:szCs w:val="28"/>
              </w:rPr>
              <w:t>ного района, на которой могут реализовываться инициативные проекты</w:t>
            </w:r>
          </w:p>
        </w:tc>
        <w:tc>
          <w:tcPr>
            <w:tcW w:w="29" w:type="dxa"/>
          </w:tcPr>
          <w:p w:rsidR="00F869F8" w:rsidRDefault="00F869F8" w:rsidP="00BE3239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20" w:type="dxa"/>
          </w:tcPr>
          <w:p w:rsidR="00F869F8" w:rsidRDefault="00F869F8" w:rsidP="00BE3239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65" w:type="dxa"/>
          </w:tcPr>
          <w:p w:rsidR="00F869F8" w:rsidRDefault="00F869F8" w:rsidP="00BE3239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  <w:tc>
          <w:tcPr>
            <w:tcW w:w="29" w:type="dxa"/>
          </w:tcPr>
          <w:p w:rsidR="00F869F8" w:rsidRDefault="00F869F8" w:rsidP="00BE3239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</w:tc>
      </w:tr>
    </w:tbl>
    <w:p w:rsidR="00F869F8" w:rsidRDefault="00F869F8" w:rsidP="00F869F8">
      <w:pPr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</w:p>
    <w:p w:rsidR="00F869F8" w:rsidRPr="006C5608" w:rsidRDefault="00F869F8" w:rsidP="00F869F8">
      <w:pPr>
        <w:rPr>
          <w:sz w:val="28"/>
          <w:szCs w:val="28"/>
        </w:rPr>
      </w:pPr>
    </w:p>
    <w:p w:rsidR="006C5608" w:rsidRPr="006C5608" w:rsidRDefault="006C5608" w:rsidP="006C56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C5608">
        <w:rPr>
          <w:sz w:val="28"/>
          <w:szCs w:val="28"/>
        </w:rPr>
        <w:t>Руководствуясь статьей 26.1 Федерального закона от 06.10.2003 № 131-ФЗ «Об общих принципах организации местного самоуправления в Российской Фед</w:t>
      </w:r>
      <w:r w:rsidRPr="006C5608">
        <w:rPr>
          <w:sz w:val="28"/>
          <w:szCs w:val="28"/>
        </w:rPr>
        <w:t>е</w:t>
      </w:r>
      <w:r w:rsidRPr="006C5608">
        <w:rPr>
          <w:sz w:val="28"/>
          <w:szCs w:val="28"/>
        </w:rPr>
        <w:t xml:space="preserve">рации», статьей 21 Устава Великоустюгского муниципального района, </w:t>
      </w:r>
    </w:p>
    <w:p w:rsidR="006C5608" w:rsidRPr="006C5608" w:rsidRDefault="006C5608" w:rsidP="006C5608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6C5608">
        <w:rPr>
          <w:b/>
          <w:sz w:val="28"/>
          <w:szCs w:val="28"/>
        </w:rPr>
        <w:t>Великоустюгская Дума РЕШИЛА:</w:t>
      </w:r>
    </w:p>
    <w:p w:rsidR="006C5608" w:rsidRPr="006C5608" w:rsidRDefault="006C5608" w:rsidP="006C5608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C5608" w:rsidRPr="006C5608" w:rsidRDefault="006C5608" w:rsidP="006C560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6C5608">
        <w:rPr>
          <w:sz w:val="28"/>
          <w:szCs w:val="28"/>
        </w:rPr>
        <w:t>1. Утвердить прилагаемый п</w:t>
      </w:r>
      <w:r w:rsidRPr="006C5608">
        <w:rPr>
          <w:bCs/>
          <w:sz w:val="28"/>
          <w:szCs w:val="28"/>
        </w:rPr>
        <w:t>орядок определения территории, части террит</w:t>
      </w:r>
      <w:r w:rsidRPr="006C5608">
        <w:rPr>
          <w:bCs/>
          <w:sz w:val="28"/>
          <w:szCs w:val="28"/>
        </w:rPr>
        <w:t>о</w:t>
      </w:r>
      <w:r w:rsidRPr="006C5608">
        <w:rPr>
          <w:bCs/>
          <w:sz w:val="28"/>
          <w:szCs w:val="28"/>
        </w:rPr>
        <w:t>рии Великоустюгского муниципального района, на которой могут реализовываться инициативные проекты.</w:t>
      </w:r>
    </w:p>
    <w:p w:rsidR="00F869F8" w:rsidRPr="006C5608" w:rsidRDefault="006C5608" w:rsidP="006C5608">
      <w:pPr>
        <w:ind w:firstLine="709"/>
        <w:jc w:val="both"/>
        <w:rPr>
          <w:sz w:val="28"/>
          <w:szCs w:val="28"/>
        </w:rPr>
      </w:pPr>
      <w:r w:rsidRPr="006C5608">
        <w:rPr>
          <w:sz w:val="28"/>
          <w:szCs w:val="28"/>
        </w:rPr>
        <w:t>2.  Настоящее решение подлежит официальному опубликованию и вступает в силу с 01 января 2021 года.</w:t>
      </w:r>
    </w:p>
    <w:p w:rsidR="00F869F8" w:rsidRPr="006C5608" w:rsidRDefault="00F869F8" w:rsidP="00F869F8">
      <w:pPr>
        <w:pStyle w:val="a8"/>
        <w:ind w:left="567"/>
        <w:rPr>
          <w:szCs w:val="28"/>
        </w:rPr>
      </w:pPr>
    </w:p>
    <w:p w:rsidR="00F869F8" w:rsidRPr="00486B0F" w:rsidRDefault="00F869F8" w:rsidP="00F869F8">
      <w:pPr>
        <w:ind w:firstLine="720"/>
        <w:jc w:val="both"/>
        <w:rPr>
          <w:b/>
          <w:bCs/>
          <w:sz w:val="28"/>
          <w:szCs w:val="28"/>
        </w:rPr>
      </w:pPr>
    </w:p>
    <w:p w:rsidR="00F869F8" w:rsidRPr="008339E4" w:rsidRDefault="00F869F8" w:rsidP="00F869F8">
      <w:pPr>
        <w:pStyle w:val="a6"/>
        <w:rPr>
          <w:b/>
          <w:sz w:val="28"/>
          <w:szCs w:val="28"/>
        </w:rPr>
      </w:pPr>
      <w:r w:rsidRPr="008339E4">
        <w:rPr>
          <w:b/>
          <w:sz w:val="28"/>
          <w:szCs w:val="28"/>
        </w:rPr>
        <w:t>Глава Великоустюгского</w:t>
      </w:r>
    </w:p>
    <w:p w:rsidR="00F869F8" w:rsidRPr="00486B0F" w:rsidRDefault="00F869F8" w:rsidP="00F869F8">
      <w:pPr>
        <w:pStyle w:val="a6"/>
        <w:rPr>
          <w:sz w:val="28"/>
          <w:szCs w:val="28"/>
        </w:rPr>
      </w:pPr>
      <w:r w:rsidRPr="008339E4">
        <w:rPr>
          <w:b/>
          <w:sz w:val="28"/>
          <w:szCs w:val="28"/>
        </w:rPr>
        <w:t xml:space="preserve">муниципального района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8339E4">
        <w:rPr>
          <w:b/>
          <w:sz w:val="28"/>
          <w:szCs w:val="28"/>
        </w:rPr>
        <w:t>А.В. Кузьмин</w:t>
      </w:r>
    </w:p>
    <w:p w:rsidR="00F869F8" w:rsidRPr="00486B0F" w:rsidRDefault="00F869F8" w:rsidP="00F869F8">
      <w:pPr>
        <w:pStyle w:val="a6"/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F869F8" w:rsidRDefault="00F869F8" w:rsidP="00F869F8">
      <w:pPr>
        <w:rPr>
          <w:sz w:val="28"/>
          <w:szCs w:val="28"/>
        </w:rPr>
      </w:pPr>
    </w:p>
    <w:p w:rsidR="006C5608" w:rsidRDefault="006C5608" w:rsidP="00F869F8">
      <w:pPr>
        <w:ind w:left="4678"/>
        <w:jc w:val="center"/>
        <w:rPr>
          <w:szCs w:val="26"/>
        </w:rPr>
      </w:pPr>
    </w:p>
    <w:p w:rsidR="00F869F8" w:rsidRPr="009E03EF" w:rsidRDefault="00F869F8" w:rsidP="00F869F8">
      <w:pPr>
        <w:ind w:left="4678"/>
        <w:jc w:val="center"/>
        <w:rPr>
          <w:szCs w:val="26"/>
        </w:rPr>
      </w:pPr>
      <w:r w:rsidRPr="009E03EF">
        <w:rPr>
          <w:szCs w:val="26"/>
        </w:rPr>
        <w:lastRenderedPageBreak/>
        <w:t>Приложение</w:t>
      </w:r>
    </w:p>
    <w:p w:rsidR="00F869F8" w:rsidRDefault="00F869F8" w:rsidP="00F869F8">
      <w:pPr>
        <w:ind w:left="4678"/>
        <w:jc w:val="center"/>
        <w:rPr>
          <w:szCs w:val="26"/>
        </w:rPr>
      </w:pPr>
    </w:p>
    <w:p w:rsidR="00F869F8" w:rsidRDefault="00F869F8" w:rsidP="00F869F8">
      <w:pPr>
        <w:ind w:left="4678"/>
        <w:jc w:val="center"/>
        <w:rPr>
          <w:szCs w:val="26"/>
        </w:rPr>
      </w:pPr>
      <w:r>
        <w:rPr>
          <w:szCs w:val="26"/>
        </w:rPr>
        <w:t>УТВЕРЖДЁН</w:t>
      </w:r>
    </w:p>
    <w:p w:rsidR="00F869F8" w:rsidRDefault="00F869F8" w:rsidP="00F869F8">
      <w:pPr>
        <w:ind w:left="4678"/>
        <w:jc w:val="center"/>
        <w:rPr>
          <w:szCs w:val="26"/>
        </w:rPr>
      </w:pPr>
      <w:r>
        <w:rPr>
          <w:szCs w:val="26"/>
        </w:rPr>
        <w:t xml:space="preserve">Решением Великоустюгской Думы </w:t>
      </w:r>
    </w:p>
    <w:p w:rsidR="00F869F8" w:rsidRDefault="00F869F8" w:rsidP="00F869F8">
      <w:pPr>
        <w:ind w:left="4678"/>
        <w:jc w:val="center"/>
        <w:rPr>
          <w:szCs w:val="26"/>
        </w:rPr>
      </w:pPr>
      <w:r>
        <w:rPr>
          <w:szCs w:val="26"/>
        </w:rPr>
        <w:t>от 25.12.2020 № 6</w:t>
      </w:r>
      <w:r w:rsidR="00125A9D">
        <w:rPr>
          <w:szCs w:val="26"/>
        </w:rPr>
        <w:t>7</w:t>
      </w:r>
    </w:p>
    <w:p w:rsidR="00F869F8" w:rsidRDefault="00F869F8" w:rsidP="00F869F8">
      <w:pPr>
        <w:pStyle w:val="a6"/>
        <w:jc w:val="center"/>
        <w:rPr>
          <w:b/>
          <w:bCs/>
          <w:sz w:val="25"/>
          <w:szCs w:val="25"/>
        </w:rPr>
      </w:pPr>
    </w:p>
    <w:p w:rsidR="006C5608" w:rsidRDefault="006C5608" w:rsidP="006C560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</w:t>
      </w:r>
    </w:p>
    <w:p w:rsidR="006C5608" w:rsidRDefault="006C5608" w:rsidP="006C5608">
      <w:pPr>
        <w:jc w:val="center"/>
      </w:pPr>
      <w:r>
        <w:rPr>
          <w:b/>
          <w:bCs/>
          <w:sz w:val="26"/>
          <w:szCs w:val="26"/>
        </w:rPr>
        <w:t>определения территории, части территории</w:t>
      </w:r>
    </w:p>
    <w:p w:rsidR="006C5608" w:rsidRDefault="006C5608" w:rsidP="006C5608">
      <w:pPr>
        <w:jc w:val="center"/>
      </w:pPr>
      <w:r>
        <w:rPr>
          <w:b/>
          <w:bCs/>
          <w:sz w:val="26"/>
          <w:szCs w:val="26"/>
        </w:rPr>
        <w:t>Великоустюгского муниципального района, на которой</w:t>
      </w:r>
    </w:p>
    <w:p w:rsidR="006C5608" w:rsidRDefault="006C5608" w:rsidP="006C5608">
      <w:pPr>
        <w:jc w:val="center"/>
      </w:pPr>
      <w:r>
        <w:rPr>
          <w:b/>
          <w:bCs/>
          <w:sz w:val="26"/>
          <w:szCs w:val="26"/>
        </w:rPr>
        <w:t>могут реализовываться инициативные проекты</w:t>
      </w:r>
    </w:p>
    <w:p w:rsidR="006C5608" w:rsidRDefault="006C5608" w:rsidP="006C5608">
      <w:pPr>
        <w:ind w:firstLine="709"/>
        <w:jc w:val="both"/>
        <w:rPr>
          <w:b/>
          <w:bCs/>
          <w:sz w:val="26"/>
          <w:szCs w:val="26"/>
        </w:rPr>
      </w:pPr>
    </w:p>
    <w:p w:rsidR="006C5608" w:rsidRDefault="006C5608" w:rsidP="006C5608">
      <w:pPr>
        <w:jc w:val="center"/>
      </w:pPr>
      <w:r>
        <w:rPr>
          <w:b/>
          <w:sz w:val="26"/>
          <w:szCs w:val="26"/>
        </w:rPr>
        <w:t>1. Общие положения</w:t>
      </w:r>
    </w:p>
    <w:p w:rsidR="006C5608" w:rsidRDefault="006C5608" w:rsidP="006C5608">
      <w:pPr>
        <w:ind w:firstLine="709"/>
        <w:jc w:val="both"/>
        <w:rPr>
          <w:b/>
          <w:sz w:val="28"/>
          <w:szCs w:val="28"/>
        </w:rPr>
      </w:pPr>
    </w:p>
    <w:p w:rsidR="006C5608" w:rsidRDefault="006C5608" w:rsidP="006C560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Настоящий порядок устанавливает процедуру определения территории или части территории Великоустюгского муниципального района </w:t>
      </w:r>
      <w:r>
        <w:rPr>
          <w:rFonts w:ascii="Times New Roman" w:hAnsi="Times New Roman"/>
          <w:bCs/>
          <w:sz w:val="26"/>
          <w:szCs w:val="26"/>
        </w:rPr>
        <w:t>(далее – террит</w:t>
      </w:r>
      <w:r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>рия), на которой могут реализовываться инициативные проекты.</w:t>
      </w:r>
    </w:p>
    <w:p w:rsidR="006C5608" w:rsidRDefault="006C5608" w:rsidP="006C560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Для целей настоящего порядка инициативный проект — проект, внесе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ный в администрацию района, посредством которого обеспечивается реализация м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роприятий, имеющих приоритетное значение для жителей района или его части по решению вопросов местного значения или иных вопросов, право решения которых предоставлено органам местного самоуправления района (далее – инициативный проект);</w:t>
      </w:r>
    </w:p>
    <w:p w:rsidR="006C5608" w:rsidRDefault="006C5608" w:rsidP="006C5608">
      <w:pPr>
        <w:suppressAutoHyphens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1.3. Территория, на которой могут реализовываться инициативные проекты, устанавливается </w:t>
      </w:r>
      <w:bookmarkStart w:id="1" w:name="_GoBack1"/>
      <w:bookmarkEnd w:id="1"/>
      <w:r>
        <w:rPr>
          <w:bCs/>
          <w:sz w:val="26"/>
          <w:szCs w:val="26"/>
        </w:rPr>
        <w:t xml:space="preserve">решением администрации района.  </w:t>
      </w:r>
    </w:p>
    <w:p w:rsidR="006C5608" w:rsidRDefault="006C5608" w:rsidP="006C5608">
      <w:pPr>
        <w:pStyle w:val="ae"/>
        <w:suppressAutoHyphens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6C5608" w:rsidRDefault="006C5608" w:rsidP="006C5608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района; </w:t>
      </w:r>
    </w:p>
    <w:p w:rsidR="006C5608" w:rsidRDefault="006C5608" w:rsidP="006C5608">
      <w:pPr>
        <w:pStyle w:val="ae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2) органы территориального общественного самоуправления; </w:t>
      </w:r>
    </w:p>
    <w:p w:rsidR="006C5608" w:rsidRDefault="006C5608" w:rsidP="006C5608">
      <w:pPr>
        <w:ind w:firstLine="709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3) старосты сельских населенных пунктов.</w:t>
      </w:r>
    </w:p>
    <w:p w:rsidR="006C5608" w:rsidRDefault="006C5608" w:rsidP="006C5608">
      <w:pPr>
        <w:ind w:firstLine="709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1.5. Инициативные проекты могут реализовываться в границах района в пр</w:t>
      </w:r>
      <w:r>
        <w:rPr>
          <w:rFonts w:cs="Arial"/>
          <w:sz w:val="26"/>
          <w:szCs w:val="26"/>
        </w:rPr>
        <w:t>е</w:t>
      </w:r>
      <w:r>
        <w:rPr>
          <w:rFonts w:cs="Arial"/>
          <w:sz w:val="26"/>
          <w:szCs w:val="26"/>
        </w:rPr>
        <w:t>делах следующих территорий проживания</w:t>
      </w:r>
      <w:r>
        <w:rPr>
          <w:bCs/>
          <w:sz w:val="26"/>
          <w:szCs w:val="26"/>
        </w:rPr>
        <w:t xml:space="preserve"> граждан:</w:t>
      </w:r>
    </w:p>
    <w:p w:rsidR="006C5608" w:rsidRDefault="006C5608" w:rsidP="006C560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 в границах территорий территориального общественного самоуправления;</w:t>
      </w:r>
    </w:p>
    <w:p w:rsidR="006C5608" w:rsidRDefault="006C5608" w:rsidP="006C560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 группы жилых домов;</w:t>
      </w:r>
    </w:p>
    <w:p w:rsidR="006C5608" w:rsidRDefault="006C5608" w:rsidP="006C560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 жилого микрорайона;</w:t>
      </w:r>
    </w:p>
    <w:p w:rsidR="006C5608" w:rsidRDefault="006C5608" w:rsidP="006C560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4) сельского населенного пункта, не являющегося поселением;</w:t>
      </w:r>
    </w:p>
    <w:p w:rsidR="006C5608" w:rsidRDefault="006C5608" w:rsidP="006C560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5) иных территорий проживания граждан.</w:t>
      </w:r>
    </w:p>
    <w:p w:rsidR="006C5608" w:rsidRDefault="006C5608" w:rsidP="006C5608">
      <w:pPr>
        <w:ind w:firstLine="709"/>
        <w:jc w:val="both"/>
        <w:rPr>
          <w:b/>
          <w:bCs/>
          <w:sz w:val="26"/>
          <w:szCs w:val="26"/>
        </w:rPr>
      </w:pPr>
    </w:p>
    <w:p w:rsidR="006C5608" w:rsidRDefault="006C5608" w:rsidP="006C5608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6C5608" w:rsidRDefault="006C5608" w:rsidP="006C5608">
      <w:pPr>
        <w:ind w:firstLine="709"/>
        <w:jc w:val="both"/>
        <w:rPr>
          <w:b/>
          <w:bCs/>
        </w:rPr>
      </w:pPr>
    </w:p>
    <w:p w:rsidR="006C5608" w:rsidRDefault="006C5608" w:rsidP="006C56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Для установления территории, на которой могут реализовываться иниц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ативные проекты, инициатор проекта обращается в администрацию района с заявл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нием об определении территории, на которой планирует реализовывать инициати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ный проект</w:t>
      </w:r>
      <w:r>
        <w:rPr>
          <w:rFonts w:eastAsiaTheme="minorHAnsi"/>
          <w:sz w:val="26"/>
          <w:szCs w:val="26"/>
          <w:lang w:eastAsia="en-US"/>
        </w:rPr>
        <w:t xml:space="preserve"> с описанием ее границ</w:t>
      </w:r>
      <w:r>
        <w:rPr>
          <w:sz w:val="26"/>
          <w:szCs w:val="26"/>
        </w:rPr>
        <w:t>.</w:t>
      </w:r>
    </w:p>
    <w:p w:rsidR="006C5608" w:rsidRDefault="006C5608" w:rsidP="006C56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Заявление об определении территории, на которой планируется реализ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вывать инициативный проект</w:t>
      </w:r>
      <w:r>
        <w:rPr>
          <w:rFonts w:eastAsiaTheme="minorHAnsi"/>
          <w:sz w:val="26"/>
          <w:szCs w:val="26"/>
          <w:lang w:eastAsia="en-US"/>
        </w:rPr>
        <w:t xml:space="preserve"> подписывается инициаторами проекта.</w:t>
      </w:r>
    </w:p>
    <w:p w:rsidR="006C5608" w:rsidRDefault="006C5608" w:rsidP="006C5608">
      <w:pPr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6C5608" w:rsidRDefault="006C5608" w:rsidP="006C560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2.3. К заявлению инициатор проекта прилагает следующие документы:</w:t>
      </w:r>
    </w:p>
    <w:p w:rsidR="006C5608" w:rsidRDefault="006C5608" w:rsidP="006C5608">
      <w:pPr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1) краткое описание инициативного проекта;</w:t>
      </w:r>
    </w:p>
    <w:p w:rsidR="006C5608" w:rsidRDefault="006C5608" w:rsidP="006C560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6C5608" w:rsidRDefault="006C5608" w:rsidP="006C5608">
      <w:pPr>
        <w:ind w:firstLine="709"/>
        <w:jc w:val="both"/>
      </w:pPr>
      <w:r>
        <w:rPr>
          <w:bCs/>
          <w:sz w:val="26"/>
          <w:szCs w:val="26"/>
        </w:rPr>
        <w:t>2.4. Администрация муниципального образования в течение 15 дней со дня получения заявления принимает решение в форме постановления:</w:t>
      </w:r>
    </w:p>
    <w:p w:rsidR="006C5608" w:rsidRDefault="006C5608" w:rsidP="006C560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 об определении границ территории, на которой планируется реализовывать инициативный проект;</w:t>
      </w:r>
    </w:p>
    <w:p w:rsidR="006C5608" w:rsidRDefault="006C5608" w:rsidP="006C560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 об отказе в определении границ территории, на которой планируется реал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зовывать инициативный проект.</w:t>
      </w:r>
    </w:p>
    <w:p w:rsidR="006C5608" w:rsidRDefault="006C5608" w:rsidP="006C560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2.5. Решение об отказе в определении границ территории, на которой предл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гается реализовывать инициативный проект, принимается в следующих случаях:</w:t>
      </w:r>
    </w:p>
    <w:p w:rsidR="006C5608" w:rsidRDefault="006C5608" w:rsidP="006C560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 территория выходит за пределы территории района;</w:t>
      </w:r>
    </w:p>
    <w:p w:rsidR="006C5608" w:rsidRDefault="006C5608" w:rsidP="006C560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6C5608" w:rsidRDefault="006C5608" w:rsidP="006C560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 в границах запрашиваемой территории реализуется иной инициативный проект;</w:t>
      </w:r>
    </w:p>
    <w:p w:rsidR="006C5608" w:rsidRDefault="006C5608" w:rsidP="006C560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6C5608" w:rsidRDefault="006C5608" w:rsidP="006C560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5) реализация инициативного проекта на запрашиваемой территории прот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воречит нормам федерального, либо регионального, либо муниципального закон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дательства. </w:t>
      </w:r>
    </w:p>
    <w:p w:rsidR="006C5608" w:rsidRDefault="006C5608" w:rsidP="006C560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6C5608" w:rsidRDefault="006C5608" w:rsidP="006C560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2.7. При установлении случаев, указанных в части 2.5. настоящего Порядка, Администрация района вправе предложить инициаторам проекта иную территорию для реализации инициативного проекта. </w:t>
      </w:r>
    </w:p>
    <w:p w:rsidR="006C5608" w:rsidRDefault="006C5608" w:rsidP="006C560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2.8. Отказ в определении запрашиваемой для реализации инициативного пр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екта территории, не является препятствием к повторному представлению докуме</w:t>
      </w:r>
      <w:r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ния соответствующего решения.</w:t>
      </w:r>
    </w:p>
    <w:p w:rsidR="006C5608" w:rsidRDefault="006C5608" w:rsidP="006C560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6C5608" w:rsidRDefault="006C5608" w:rsidP="006C5608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 Заключительные положения</w:t>
      </w:r>
    </w:p>
    <w:p w:rsidR="00F869F8" w:rsidRDefault="006C5608" w:rsidP="006C56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Решение администрации района </w:t>
      </w:r>
      <w:r>
        <w:rPr>
          <w:bCs/>
          <w:sz w:val="26"/>
          <w:szCs w:val="26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F869F8" w:rsidRDefault="00F869F8" w:rsidP="006C5608">
      <w:pPr>
        <w:ind w:firstLine="709"/>
        <w:jc w:val="both"/>
        <w:rPr>
          <w:sz w:val="26"/>
          <w:szCs w:val="26"/>
        </w:rPr>
      </w:pPr>
    </w:p>
    <w:p w:rsidR="00F869F8" w:rsidRDefault="00F869F8" w:rsidP="00F869F8">
      <w:pPr>
        <w:rPr>
          <w:sz w:val="26"/>
          <w:szCs w:val="26"/>
        </w:rPr>
      </w:pPr>
    </w:p>
    <w:p w:rsidR="00F869F8" w:rsidRDefault="00F869F8" w:rsidP="00F869F8">
      <w:pPr>
        <w:rPr>
          <w:sz w:val="26"/>
          <w:szCs w:val="26"/>
        </w:rPr>
      </w:pPr>
    </w:p>
    <w:p w:rsidR="00F869F8" w:rsidRDefault="00F869F8" w:rsidP="00F869F8">
      <w:pPr>
        <w:rPr>
          <w:sz w:val="26"/>
          <w:szCs w:val="26"/>
        </w:rPr>
      </w:pPr>
    </w:p>
    <w:p w:rsidR="00F869F8" w:rsidRDefault="00F869F8" w:rsidP="00F869F8">
      <w:pPr>
        <w:rPr>
          <w:sz w:val="26"/>
          <w:szCs w:val="26"/>
        </w:rPr>
      </w:pPr>
    </w:p>
    <w:p w:rsidR="007367A4" w:rsidRDefault="007367A4" w:rsidP="00F869F8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</w:p>
    <w:sectPr w:rsidR="007367A4" w:rsidSect="004900C0">
      <w:headerReference w:type="default" r:id="rId10"/>
      <w:pgSz w:w="11906" w:h="16838"/>
      <w:pgMar w:top="1134" w:right="851" w:bottom="993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17" w:rsidRDefault="00855C17" w:rsidP="00A66CA7">
      <w:r>
        <w:separator/>
      </w:r>
    </w:p>
  </w:endnote>
  <w:endnote w:type="continuationSeparator" w:id="0">
    <w:p w:rsidR="00855C17" w:rsidRDefault="00855C17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17" w:rsidRDefault="00855C17" w:rsidP="00A66CA7">
      <w:r>
        <w:separator/>
      </w:r>
    </w:p>
  </w:footnote>
  <w:footnote w:type="continuationSeparator" w:id="0">
    <w:p w:rsidR="00855C17" w:rsidRDefault="00855C17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A9D">
          <w:rPr>
            <w:noProof/>
          </w:rPr>
          <w:t>3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A707D"/>
    <w:rsid w:val="00125A9D"/>
    <w:rsid w:val="001606F1"/>
    <w:rsid w:val="00184A95"/>
    <w:rsid w:val="002414BE"/>
    <w:rsid w:val="00297147"/>
    <w:rsid w:val="002D709B"/>
    <w:rsid w:val="003309A3"/>
    <w:rsid w:val="00341464"/>
    <w:rsid w:val="003E20A7"/>
    <w:rsid w:val="00486B0F"/>
    <w:rsid w:val="004900C0"/>
    <w:rsid w:val="004E2EAB"/>
    <w:rsid w:val="004F7709"/>
    <w:rsid w:val="00520EEB"/>
    <w:rsid w:val="00537FF6"/>
    <w:rsid w:val="00541ADA"/>
    <w:rsid w:val="005E55D2"/>
    <w:rsid w:val="006C5608"/>
    <w:rsid w:val="006E655B"/>
    <w:rsid w:val="007367A4"/>
    <w:rsid w:val="00752626"/>
    <w:rsid w:val="0076025D"/>
    <w:rsid w:val="007864F8"/>
    <w:rsid w:val="00786F9A"/>
    <w:rsid w:val="007D37BA"/>
    <w:rsid w:val="007D3EAA"/>
    <w:rsid w:val="008339E4"/>
    <w:rsid w:val="00855C17"/>
    <w:rsid w:val="0090531A"/>
    <w:rsid w:val="00973B33"/>
    <w:rsid w:val="00A659DF"/>
    <w:rsid w:val="00A66CA7"/>
    <w:rsid w:val="00AB1ECE"/>
    <w:rsid w:val="00B0052C"/>
    <w:rsid w:val="00B0124D"/>
    <w:rsid w:val="00B50336"/>
    <w:rsid w:val="00BC40C5"/>
    <w:rsid w:val="00BF160C"/>
    <w:rsid w:val="00D76C76"/>
    <w:rsid w:val="00D90F30"/>
    <w:rsid w:val="00DB07E2"/>
    <w:rsid w:val="00DD65E7"/>
    <w:rsid w:val="00DF0C14"/>
    <w:rsid w:val="00E85EE0"/>
    <w:rsid w:val="00F819AC"/>
    <w:rsid w:val="00F869F8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ae">
    <w:name w:val="Normal (Web)"/>
    <w:basedOn w:val="a"/>
    <w:qFormat/>
    <w:rsid w:val="006C5608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ae">
    <w:name w:val="Normal (Web)"/>
    <w:basedOn w:val="a"/>
    <w:qFormat/>
    <w:rsid w:val="006C5608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4B0F-B736-48DF-8C1B-5D840CD6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2020-12-25T12:07:00Z</cp:lastPrinted>
  <dcterms:created xsi:type="dcterms:W3CDTF">2020-02-14T05:10:00Z</dcterms:created>
  <dcterms:modified xsi:type="dcterms:W3CDTF">2020-12-25T12:07:00Z</dcterms:modified>
</cp:coreProperties>
</file>